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07181C57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</w:t>
      </w:r>
      <w:r w:rsidR="002D2823">
        <w:rPr>
          <w:rFonts w:cs="Arial"/>
          <w:b/>
          <w:sz w:val="24"/>
          <w:szCs w:val="24"/>
        </w:rPr>
        <w:t>70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22C7941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2D2823">
        <w:rPr>
          <w:rFonts w:cs="Arial"/>
          <w:b/>
          <w:bCs/>
        </w:rPr>
        <w:t>CRs on VMR_Ph2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2D2823" w:rsidRPr="00766D2A" w14:paraId="32B898FF" w14:textId="77777777" w:rsidTr="00E450E9">
        <w:tc>
          <w:tcPr>
            <w:tcW w:w="817" w:type="dxa"/>
          </w:tcPr>
          <w:p w14:paraId="78038DAA" w14:textId="7136227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B5EB1B0" w14:textId="2871080B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5561</w:t>
            </w:r>
          </w:p>
        </w:tc>
        <w:tc>
          <w:tcPr>
            <w:tcW w:w="283" w:type="dxa"/>
          </w:tcPr>
          <w:p w14:paraId="3AD37B63" w14:textId="3CA2AB9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7D3642DE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75B59F8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Control Plane and User Plane Protocol stacks involving the MWAB node</w:t>
            </w:r>
          </w:p>
        </w:tc>
        <w:tc>
          <w:tcPr>
            <w:tcW w:w="284" w:type="dxa"/>
          </w:tcPr>
          <w:p w14:paraId="324FB6AB" w14:textId="7F000F4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4E71CDF8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7669DB0A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17B2E08C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S2-2409241</w:t>
            </w:r>
          </w:p>
        </w:tc>
        <w:tc>
          <w:tcPr>
            <w:tcW w:w="1984" w:type="dxa"/>
          </w:tcPr>
          <w:p w14:paraId="2512F86C" w14:textId="447F826F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Lenovo, Huawei, Nokia, LG Electronics</w:t>
            </w:r>
          </w:p>
        </w:tc>
        <w:tc>
          <w:tcPr>
            <w:tcW w:w="1418" w:type="dxa"/>
          </w:tcPr>
          <w:p w14:paraId="63D0FE4E" w14:textId="4061C2BF" w:rsidR="002D2823" w:rsidRDefault="002D2823" w:rsidP="002D2823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63B8E394" w14:textId="1785305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X (new)</w:t>
            </w:r>
          </w:p>
        </w:tc>
        <w:tc>
          <w:tcPr>
            <w:tcW w:w="1134" w:type="dxa"/>
          </w:tcPr>
          <w:p w14:paraId="6B9C3EFD" w14:textId="7777777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23.501 CR 5596</w:t>
            </w:r>
          </w:p>
          <w:p w14:paraId="64295CE4" w14:textId="77777777" w:rsidR="002D2823" w:rsidRDefault="002D2823" w:rsidP="002D2823">
            <w:pPr>
              <w:rPr>
                <w:rFonts w:cs="Arial"/>
                <w:sz w:val="16"/>
              </w:rPr>
            </w:pPr>
          </w:p>
          <w:p w14:paraId="21DD8B7E" w14:textId="77777777" w:rsidR="002D2823" w:rsidRDefault="002D2823" w:rsidP="002D2823">
            <w:pPr>
              <w:rPr>
                <w:rFonts w:cs="Arial"/>
                <w:sz w:val="16"/>
              </w:rPr>
            </w:pPr>
          </w:p>
          <w:p w14:paraId="46FF9E86" w14:textId="77777777" w:rsidR="002D2823" w:rsidRPr="00766D2A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4B3D337E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is related to the TS 23.501 CR 5596 regarding the numbering and content for the Annex on MWAB.</w:t>
            </w:r>
          </w:p>
        </w:tc>
      </w:tr>
      <w:tr w:rsidR="002D2823" w:rsidRPr="00766D2A" w14:paraId="1A39FE39" w14:textId="77777777" w:rsidTr="00E450E9">
        <w:tc>
          <w:tcPr>
            <w:tcW w:w="817" w:type="dxa"/>
          </w:tcPr>
          <w:p w14:paraId="69C57DD8" w14:textId="7D2F2F8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5879B04B" w14:textId="145667E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0547</w:t>
            </w:r>
          </w:p>
        </w:tc>
        <w:tc>
          <w:tcPr>
            <w:tcW w:w="283" w:type="dxa"/>
          </w:tcPr>
          <w:p w14:paraId="4F6D0B81" w14:textId="15916CCC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55F4109" w14:textId="48BDA9BD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4EA214CD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General Support for MWAB involved positioning</w:t>
            </w:r>
          </w:p>
        </w:tc>
        <w:tc>
          <w:tcPr>
            <w:tcW w:w="284" w:type="dxa"/>
          </w:tcPr>
          <w:p w14:paraId="32900AFF" w14:textId="457E972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4F6C3D0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D0517DB" w14:textId="434EC27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1EB2402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S2-2409528</w:t>
            </w:r>
          </w:p>
        </w:tc>
        <w:tc>
          <w:tcPr>
            <w:tcW w:w="1984" w:type="dxa"/>
          </w:tcPr>
          <w:p w14:paraId="60AE66AC" w14:textId="048CDD2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Sony, Ericsson, CATT, ETRI</w:t>
            </w:r>
          </w:p>
        </w:tc>
        <w:tc>
          <w:tcPr>
            <w:tcW w:w="1418" w:type="dxa"/>
          </w:tcPr>
          <w:p w14:paraId="1DA5BF56" w14:textId="0DDA88E7" w:rsidR="002D2823" w:rsidRDefault="002D2823" w:rsidP="002D2823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7AA9FA77" w14:textId="2E2FE1CF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3.2, 4.3.8, 4.3.12, 4.4.15, 5.1, 5.x (new)</w:t>
            </w:r>
          </w:p>
        </w:tc>
        <w:tc>
          <w:tcPr>
            <w:tcW w:w="1134" w:type="dxa"/>
          </w:tcPr>
          <w:p w14:paraId="65FA9838" w14:textId="77777777" w:rsidR="002D2823" w:rsidRPr="00766D2A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2D2823" w:rsidRDefault="002D2823" w:rsidP="002D2823">
            <w:pPr>
              <w:rPr>
                <w:rFonts w:cs="Arial"/>
                <w:sz w:val="16"/>
              </w:rPr>
            </w:pPr>
          </w:p>
        </w:tc>
      </w:tr>
      <w:tr w:rsidR="002D2823" w:rsidRPr="00766D2A" w14:paraId="1BABF509" w14:textId="77777777" w:rsidTr="00E450E9">
        <w:tc>
          <w:tcPr>
            <w:tcW w:w="817" w:type="dxa"/>
          </w:tcPr>
          <w:p w14:paraId="7D34309E" w14:textId="74B98C3F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563A295D" w14:textId="5CF13E2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0546</w:t>
            </w:r>
          </w:p>
        </w:tc>
        <w:tc>
          <w:tcPr>
            <w:tcW w:w="283" w:type="dxa"/>
          </w:tcPr>
          <w:p w14:paraId="1051BA51" w14:textId="769F9D5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A656DA0" w14:textId="481EF76A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02B4F72" w14:textId="7F95F20F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LCS with MWAB support</w:t>
            </w:r>
          </w:p>
        </w:tc>
        <w:tc>
          <w:tcPr>
            <w:tcW w:w="284" w:type="dxa"/>
          </w:tcPr>
          <w:p w14:paraId="6893845B" w14:textId="20F322E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497CE2" w14:textId="41D00B25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448E488" w14:textId="22D1EBA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742E1D" w14:textId="2130156A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S2-2409547</w:t>
            </w:r>
          </w:p>
        </w:tc>
        <w:tc>
          <w:tcPr>
            <w:tcW w:w="1984" w:type="dxa"/>
          </w:tcPr>
          <w:p w14:paraId="131A0048" w14:textId="6E137AC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Sony</w:t>
            </w:r>
          </w:p>
        </w:tc>
        <w:tc>
          <w:tcPr>
            <w:tcW w:w="1418" w:type="dxa"/>
          </w:tcPr>
          <w:p w14:paraId="6789734A" w14:textId="21A864FF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1F18D35F" w14:textId="6A110545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6.1.x (new), 6.2, 8.3.2.2, 8.4.2.2</w:t>
            </w:r>
          </w:p>
        </w:tc>
        <w:tc>
          <w:tcPr>
            <w:tcW w:w="1134" w:type="dxa"/>
          </w:tcPr>
          <w:p w14:paraId="1671B629" w14:textId="77777777" w:rsidR="002D2823" w:rsidRPr="00766D2A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6603C9" w14:textId="77777777" w:rsidR="002D2823" w:rsidRDefault="002D2823" w:rsidP="002D2823">
            <w:pPr>
              <w:rPr>
                <w:rFonts w:cs="Arial"/>
                <w:sz w:val="16"/>
              </w:rPr>
            </w:pPr>
          </w:p>
        </w:tc>
      </w:tr>
      <w:tr w:rsidR="002D2823" w:rsidRPr="00766D2A" w14:paraId="42B8DCE4" w14:textId="77777777" w:rsidTr="00E450E9">
        <w:tc>
          <w:tcPr>
            <w:tcW w:w="817" w:type="dxa"/>
          </w:tcPr>
          <w:p w14:paraId="534F5EC6" w14:textId="48FEF2B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6F3AA92" w14:textId="77B13E4C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5469</w:t>
            </w:r>
          </w:p>
        </w:tc>
        <w:tc>
          <w:tcPr>
            <w:tcW w:w="283" w:type="dxa"/>
          </w:tcPr>
          <w:p w14:paraId="6CE3784E" w14:textId="65AFED2E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6D8B3D4C" w14:textId="292AFC6B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1BB7B48" w14:textId="71224E4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Mobility of UEs served by MWAB</w:t>
            </w:r>
          </w:p>
        </w:tc>
        <w:tc>
          <w:tcPr>
            <w:tcW w:w="284" w:type="dxa"/>
          </w:tcPr>
          <w:p w14:paraId="60753792" w14:textId="4C2165C9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BE1C1A5" w14:textId="384ABD3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ECE961A" w14:textId="2648CD3B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661685F" w14:textId="51F60E6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S2-2409245</w:t>
            </w:r>
          </w:p>
        </w:tc>
        <w:tc>
          <w:tcPr>
            <w:tcW w:w="1984" w:type="dxa"/>
          </w:tcPr>
          <w:p w14:paraId="61EDC0FA" w14:textId="67934135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Nokia, Ericsson, ZTE</w:t>
            </w:r>
          </w:p>
        </w:tc>
        <w:tc>
          <w:tcPr>
            <w:tcW w:w="1418" w:type="dxa"/>
          </w:tcPr>
          <w:p w14:paraId="7911270F" w14:textId="17398C8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22146E66" w14:textId="15D0338B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5.X.5 (new)</w:t>
            </w:r>
          </w:p>
        </w:tc>
        <w:tc>
          <w:tcPr>
            <w:tcW w:w="1134" w:type="dxa"/>
          </w:tcPr>
          <w:p w14:paraId="6F560694" w14:textId="7777777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23.501 CR 5596</w:t>
            </w:r>
          </w:p>
          <w:p w14:paraId="5247469D" w14:textId="77777777" w:rsidR="002D2823" w:rsidRDefault="002D2823" w:rsidP="002D2823">
            <w:pPr>
              <w:rPr>
                <w:rFonts w:cs="Arial"/>
                <w:sz w:val="16"/>
              </w:rPr>
            </w:pPr>
          </w:p>
          <w:p w14:paraId="136CCFC7" w14:textId="77777777" w:rsidR="002D2823" w:rsidRDefault="002D2823" w:rsidP="002D2823">
            <w:pPr>
              <w:rPr>
                <w:rFonts w:cs="Arial"/>
                <w:sz w:val="16"/>
              </w:rPr>
            </w:pPr>
          </w:p>
          <w:p w14:paraId="04DC13F4" w14:textId="77777777" w:rsidR="002D2823" w:rsidRPr="00766D2A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9F62367" w14:textId="77777777" w:rsidR="002D2823" w:rsidRDefault="002D2823" w:rsidP="002D2823">
            <w:pPr>
              <w:rPr>
                <w:rFonts w:cs="Arial"/>
                <w:sz w:val="16"/>
              </w:rPr>
            </w:pPr>
          </w:p>
        </w:tc>
      </w:tr>
      <w:tr w:rsidR="002D2823" w:rsidRPr="00766D2A" w14:paraId="03EF7C7A" w14:textId="77777777" w:rsidTr="00E450E9">
        <w:tc>
          <w:tcPr>
            <w:tcW w:w="817" w:type="dxa"/>
          </w:tcPr>
          <w:p w14:paraId="7811C0A0" w14:textId="1587050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C17B2D5" w14:textId="77D89390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5467</w:t>
            </w:r>
          </w:p>
        </w:tc>
        <w:tc>
          <w:tcPr>
            <w:tcW w:w="283" w:type="dxa"/>
          </w:tcPr>
          <w:p w14:paraId="14348733" w14:textId="4AA1FA1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3E335FA2" w14:textId="43042B15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3E894DB" w14:textId="11F59F98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MWAB configuration</w:t>
            </w:r>
          </w:p>
        </w:tc>
        <w:tc>
          <w:tcPr>
            <w:tcW w:w="284" w:type="dxa"/>
          </w:tcPr>
          <w:p w14:paraId="1CA36895" w14:textId="16F85154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3EFD97F" w14:textId="4F54C574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377ADE8" w14:textId="0227C6FD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1579625" w14:textId="4B099533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S2-2409522</w:t>
            </w:r>
          </w:p>
        </w:tc>
        <w:tc>
          <w:tcPr>
            <w:tcW w:w="1984" w:type="dxa"/>
          </w:tcPr>
          <w:p w14:paraId="1827BC65" w14:textId="49ADB5B2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Lenovo, Samsung, Ericsson, Nokia, ZTE, LG Electronics</w:t>
            </w:r>
          </w:p>
        </w:tc>
        <w:tc>
          <w:tcPr>
            <w:tcW w:w="1418" w:type="dxa"/>
          </w:tcPr>
          <w:p w14:paraId="477335F3" w14:textId="28205B49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29E986A7" w14:textId="7C5ACF64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5.X.Y1 (new)</w:t>
            </w:r>
          </w:p>
        </w:tc>
        <w:tc>
          <w:tcPr>
            <w:tcW w:w="1134" w:type="dxa"/>
          </w:tcPr>
          <w:p w14:paraId="7EDF8EE1" w14:textId="77777777" w:rsidR="002D2823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1794240" w14:textId="42D3214B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 CR 5596</w:t>
            </w:r>
          </w:p>
        </w:tc>
      </w:tr>
      <w:tr w:rsidR="002D2823" w:rsidRPr="00766D2A" w14:paraId="4064CA94" w14:textId="77777777" w:rsidTr="00E450E9">
        <w:tc>
          <w:tcPr>
            <w:tcW w:w="817" w:type="dxa"/>
          </w:tcPr>
          <w:p w14:paraId="721A245D" w14:textId="75BC681A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6FF1F9A5" w14:textId="57F2B39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5521</w:t>
            </w:r>
          </w:p>
        </w:tc>
        <w:tc>
          <w:tcPr>
            <w:tcW w:w="283" w:type="dxa"/>
          </w:tcPr>
          <w:p w14:paraId="31032481" w14:textId="14DFA0EA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609C428D" w14:textId="622CDF50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5B20552" w14:textId="6E7FE3A4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MWAB definitions and abbreviations</w:t>
            </w:r>
          </w:p>
        </w:tc>
        <w:tc>
          <w:tcPr>
            <w:tcW w:w="284" w:type="dxa"/>
          </w:tcPr>
          <w:p w14:paraId="7982FC6B" w14:textId="3B4CF3C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11A88B6" w14:textId="1230F409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1FB8110" w14:textId="7B0EAF78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8931F94" w14:textId="7D6E8341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</w:t>
            </w:r>
            <w:r w:rsidRPr="008C6D2D">
              <w:rPr>
                <w:rFonts w:cs="Arial"/>
                <w:color w:val="FF0000"/>
                <w:sz w:val="16"/>
              </w:rPr>
              <w:t>9</w:t>
            </w:r>
            <w:r>
              <w:rPr>
                <w:rFonts w:cs="Arial"/>
                <w:sz w:val="16"/>
              </w:rPr>
              <w:t>239</w:t>
            </w:r>
          </w:p>
        </w:tc>
        <w:tc>
          <w:tcPr>
            <w:tcW w:w="1984" w:type="dxa"/>
          </w:tcPr>
          <w:p w14:paraId="0F2F1F4D" w14:textId="13AE4DC6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Samsung, Qualcomm Incorporated, LG Electronics</w:t>
            </w:r>
          </w:p>
        </w:tc>
        <w:tc>
          <w:tcPr>
            <w:tcW w:w="1418" w:type="dxa"/>
          </w:tcPr>
          <w:p w14:paraId="1DD078BC" w14:textId="20EA73D5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61B47AC5" w14:textId="5D6A701E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1134" w:type="dxa"/>
          </w:tcPr>
          <w:p w14:paraId="63D6B36D" w14:textId="77777777" w:rsidR="002D2823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EAE50F6" w14:textId="77777777" w:rsidR="002D2823" w:rsidRDefault="002D2823" w:rsidP="002D2823">
            <w:pPr>
              <w:rPr>
                <w:rFonts w:cs="Arial"/>
                <w:sz w:val="16"/>
              </w:rPr>
            </w:pPr>
          </w:p>
        </w:tc>
      </w:tr>
      <w:tr w:rsidR="002D2823" w:rsidRPr="00766D2A" w14:paraId="2874A44B" w14:textId="77777777" w:rsidTr="00E450E9">
        <w:tc>
          <w:tcPr>
            <w:tcW w:w="817" w:type="dxa"/>
          </w:tcPr>
          <w:p w14:paraId="35902D42" w14:textId="1DCF8FD0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725122B" w14:textId="3ECCEBBD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5544</w:t>
            </w:r>
          </w:p>
        </w:tc>
        <w:tc>
          <w:tcPr>
            <w:tcW w:w="283" w:type="dxa"/>
          </w:tcPr>
          <w:p w14:paraId="6436E99D" w14:textId="567C8EF2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9AD1EC1" w14:textId="0384B93A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181891C" w14:textId="15C29B59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for Location Service Support of UEs served by MWAB</w:t>
            </w:r>
          </w:p>
        </w:tc>
        <w:tc>
          <w:tcPr>
            <w:tcW w:w="284" w:type="dxa"/>
          </w:tcPr>
          <w:p w14:paraId="1175DD74" w14:textId="65CE5E6D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1BD5C5E" w14:textId="3909652C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88D68F4" w14:textId="387B2034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4001436" w14:textId="668F2ED9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S2-2409246</w:t>
            </w:r>
          </w:p>
        </w:tc>
        <w:tc>
          <w:tcPr>
            <w:tcW w:w="1984" w:type="dxa"/>
          </w:tcPr>
          <w:p w14:paraId="02141E9B" w14:textId="1E05315F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Sony</w:t>
            </w:r>
          </w:p>
        </w:tc>
        <w:tc>
          <w:tcPr>
            <w:tcW w:w="1418" w:type="dxa"/>
          </w:tcPr>
          <w:p w14:paraId="58E6E29E" w14:textId="4843CAA0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2C90BE17" w14:textId="6BC1300B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5.x.7 (new)</w:t>
            </w:r>
          </w:p>
        </w:tc>
        <w:tc>
          <w:tcPr>
            <w:tcW w:w="1134" w:type="dxa"/>
          </w:tcPr>
          <w:p w14:paraId="6D5D009E" w14:textId="7777777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23.273 CR 0547</w:t>
            </w:r>
          </w:p>
          <w:p w14:paraId="23ED9986" w14:textId="77777777" w:rsidR="002D2823" w:rsidRDefault="002D2823" w:rsidP="002D2823">
            <w:pPr>
              <w:rPr>
                <w:rFonts w:cs="Arial"/>
                <w:sz w:val="16"/>
              </w:rPr>
            </w:pPr>
          </w:p>
          <w:p w14:paraId="6D276159" w14:textId="77777777" w:rsidR="002D2823" w:rsidRDefault="002D2823" w:rsidP="002D2823">
            <w:pPr>
              <w:rPr>
                <w:rFonts w:cs="Arial"/>
                <w:sz w:val="16"/>
              </w:rPr>
            </w:pPr>
          </w:p>
          <w:p w14:paraId="47D9380B" w14:textId="77777777" w:rsidR="002D2823" w:rsidRDefault="002D2823" w:rsidP="002D282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347E6F8" w14:textId="1ACE91F7" w:rsidR="002D2823" w:rsidRDefault="002D2823" w:rsidP="002D282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TS 23.501 CR5596 introduces the new 5.x clause</w:t>
            </w: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40AB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2D2823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400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91B5A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24CAC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2024-09-02T09:30:00Z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